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E6" w:rsidRDefault="007E0FE6"/>
    <w:p w:rsidR="00267BE6" w:rsidRDefault="00557B37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</w:pPr>
      <w:r>
        <w:t xml:space="preserve">                                                                                                                                     </w:t>
      </w:r>
    </w:p>
    <w:p w:rsidR="00267BE6" w:rsidRDefault="00267BE6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</w:pPr>
      <w:r w:rsidRPr="00267BE6">
        <w:rPr>
          <w:noProof/>
          <w:lang w:val="es-ES" w:eastAsia="es-ES"/>
        </w:rPr>
        <w:drawing>
          <wp:inline distT="0" distB="0" distL="0" distR="0">
            <wp:extent cx="2087880" cy="1319530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E6" w:rsidRDefault="00267BE6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</w:pPr>
    </w:p>
    <w:p w:rsidR="00267BE6" w:rsidRDefault="00267BE6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</w:pPr>
    </w:p>
    <w:p w:rsidR="00267BE6" w:rsidRDefault="00267BE6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</w:pPr>
    </w:p>
    <w:p w:rsidR="00267BE6" w:rsidRPr="00267BE6" w:rsidRDefault="00267BE6" w:rsidP="00267BE6">
      <w:pPr>
        <w:pBdr>
          <w:bottom w:val="single" w:sz="6" w:space="4" w:color="000000"/>
        </w:pBdr>
        <w:shd w:val="clear" w:color="auto" w:fill="FFFFFF"/>
        <w:spacing w:before="75" w:after="150" w:line="240" w:lineRule="auto"/>
        <w:ind w:left="150" w:right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s-ES"/>
        </w:rPr>
      </w:pPr>
      <w:bookmarkStart w:id="0" w:name="_GoBack"/>
      <w:r w:rsidRPr="00267BE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s-ES"/>
        </w:rPr>
        <w:t xml:space="preserve">MLB-C </w:t>
      </w:r>
      <w:bookmarkEnd w:id="0"/>
      <w:r w:rsidRPr="00267BE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s-ES"/>
        </w:rPr>
        <w:t>Détermination de l'humidité en un tournemain : dessiccateur avec 20 emplacements de mémoire et écran graphique</w:t>
      </w:r>
    </w:p>
    <w:p w:rsidR="00267BE6" w:rsidRPr="00267BE6" w:rsidRDefault="00267BE6" w:rsidP="00267B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399DDE17" wp14:editId="785DD858">
            <wp:extent cx="1438275" cy="1438275"/>
            <wp:effectExtent l="0" t="0" r="9525" b="9525"/>
            <wp:docPr id="1" name="Imagen 1" descr="Nouv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8"/>
        <w:gridCol w:w="6"/>
      </w:tblGrid>
      <w:tr w:rsidR="00267BE6" w:rsidRPr="00267BE6" w:rsidTr="0026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begin"/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instrText xml:space="preserve"> HYPERLINK "http://www.kern-sohn.com/cgi-bin/cosmoshop/lshop.cgi?action=largepic&amp;wkid=140542146531877&amp;ls=fr&amp;nochache=1405421868-13295&amp;artnum=MLB-C|-|-|130" </w:instrText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separate"/>
            </w:r>
          </w:p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ES" w:eastAsia="es-ES"/>
              </w:rPr>
              <w:lastRenderedPageBreak/>
              <w:drawing>
                <wp:inline distT="0" distB="0" distL="0" distR="0" wp14:anchorId="0D05868F" wp14:editId="2807C550">
                  <wp:extent cx="4038600" cy="4276725"/>
                  <wp:effectExtent l="0" t="0" r="0" b="9525"/>
                  <wp:docPr id="2" name="Imagen 2" descr="C:\Users\samsung\Desktop\Détermination de l'humidité en un tournemain   dessiccateur avec 20 emplacements de mémoire et écran graphique - KERN &amp; SOHN GmbH_files\img-hr-mlb-c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\Desktop\Détermination de l'humidité en un tournemain   dessiccateur avec 20 emplacements de mémoire et écran graphique - KERN &amp; SOHN GmbH_files\img-hr-mlb-c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BE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  <w:r w:rsidRPr="00267BE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</w:p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fldChar w:fldCharType="begin"/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instrText xml:space="preserve"> HYPERLINK "javascript:zusatzbild('0')" </w:instrText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separate"/>
            </w:r>
          </w:p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67BE6" w:rsidRPr="00267BE6" w:rsidRDefault="00267BE6" w:rsidP="00267BE6">
            <w:pPr>
              <w:spacing w:after="15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end"/>
            </w:r>
          </w:p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begin"/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instrText xml:space="preserve"> HYPERLINK "javascript:zusatzbild(-1)" </w:instrText>
            </w: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separate"/>
            </w:r>
          </w:p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267BE6" w:rsidRPr="00267BE6" w:rsidTr="00267B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267BE6"/>
          <w:p w:rsidR="00557B37" w:rsidRDefault="00557B37" w:rsidP="00557B37">
            <w:pPr>
              <w:tabs>
                <w:tab w:val="right" w:pos="8504"/>
              </w:tabs>
              <w:autoSpaceDE w:val="0"/>
              <w:autoSpaceDN w:val="0"/>
              <w:adjustRightInd w:val="0"/>
              <w:spacing w:after="0" w:line="240" w:lineRule="auto"/>
            </w:pPr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 xml:space="preserve">89, Moussa Ben </w:t>
            </w:r>
            <w:proofErr w:type="spellStart"/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>Noussair</w:t>
            </w:r>
            <w:proofErr w:type="gramStart"/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>,Tanger</w:t>
            </w:r>
            <w:proofErr w:type="spellEnd"/>
            <w:proofErr w:type="gramEnd"/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>Maroc</w:t>
            </w:r>
            <w:r>
              <w:rPr>
                <w:rFonts w:ascii="DejaVuSans" w:hAnsi="DejaVuSans" w:cs="DejaVuSans"/>
                <w:color w:val="000000"/>
                <w:sz w:val="16"/>
                <w:szCs w:val="16"/>
              </w:rPr>
              <w:t>t</w:t>
            </w:r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>él</w:t>
            </w:r>
            <w:proofErr w:type="spellEnd"/>
            <w:r w:rsidRPr="00557B37">
              <w:rPr>
                <w:rFonts w:ascii="DejaVuSans" w:hAnsi="DejaVuSans" w:cs="DejaVuSans"/>
                <w:color w:val="000000"/>
                <w:sz w:val="16"/>
                <w:szCs w:val="16"/>
              </w:rPr>
              <w:t>: (+212)(0)5 39 33 19 87Mail :</w:t>
            </w:r>
            <w:r w:rsidRPr="00557B37">
              <w:rPr>
                <w:rFonts w:ascii="DejaVuSans" w:hAnsi="DejaVuSans" w:cs="DejaVuSans"/>
                <w:color w:val="2E74B5" w:themeColor="accent1" w:themeShade="BF"/>
                <w:sz w:val="16"/>
                <w:szCs w:val="16"/>
              </w:rPr>
              <w:t>cont</w:t>
            </w:r>
            <w:r w:rsidRPr="00557B37">
              <w:rPr>
                <w:rFonts w:ascii="DejaVuSans" w:hAnsi="DejaVuSans" w:cs="DejaVuSans"/>
                <w:color w:val="2E74B5" w:themeColor="accent1" w:themeShade="BF"/>
                <w:sz w:val="18"/>
                <w:szCs w:val="18"/>
              </w:rPr>
              <w:t>act@inlab.ma</w:t>
            </w:r>
            <w:r>
              <w:rPr>
                <w:rFonts w:ascii="DejaVuSans" w:hAnsi="DejaVuSans" w:cs="DejaVuSans"/>
                <w:color w:val="2E74B5" w:themeColor="accent1" w:themeShade="BF"/>
                <w:sz w:val="18"/>
                <w:szCs w:val="18"/>
              </w:rPr>
              <w:t xml:space="preserve"> </w:t>
            </w:r>
            <w:r w:rsidRPr="00557B37">
              <w:rPr>
                <w:rFonts w:ascii="DejaVuSans" w:hAnsi="DejaVuSans" w:cs="DejaVuSans"/>
                <w:color w:val="2E74B5" w:themeColor="accent1" w:themeShade="BF"/>
                <w:sz w:val="18"/>
                <w:szCs w:val="18"/>
              </w:rPr>
              <w:t>Web : www.inlab.ma</w:t>
            </w:r>
            <w:r>
              <w:rPr>
                <w:rFonts w:ascii="DejaVuSans" w:hAnsi="DejaVuSans" w:cs="DejaVuSans"/>
                <w:color w:val="2E74B5" w:themeColor="accent1" w:themeShade="BF"/>
                <w:sz w:val="18"/>
                <w:szCs w:val="18"/>
              </w:rPr>
              <w:tab/>
            </w:r>
          </w:p>
          <w:p w:rsidR="00267BE6" w:rsidRDefault="00267BE6"/>
          <w:p w:rsidR="00267BE6" w:rsidRDefault="00267BE6"/>
          <w:p w:rsidR="00267BE6" w:rsidRDefault="00267BE6"/>
          <w:p w:rsidR="00267BE6" w:rsidRDefault="00267BE6"/>
          <w:p w:rsidR="00267BE6" w:rsidRDefault="00557B37">
            <w:r w:rsidRPr="00267BE6">
              <w:rPr>
                <w:noProof/>
                <w:lang w:val="es-ES" w:eastAsia="es-ES"/>
              </w:rPr>
              <w:drawing>
                <wp:inline distT="0" distB="0" distL="0" distR="0" wp14:anchorId="6DE43084" wp14:editId="662638FA">
                  <wp:extent cx="2087880" cy="1319530"/>
                  <wp:effectExtent l="0" t="0" r="762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E6" w:rsidRDefault="00267BE6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67BE6" w:rsidRPr="00267B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7BE6" w:rsidRPr="00267BE6" w:rsidRDefault="00267BE6" w:rsidP="00267BE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bookmarkStart w:id="1" w:name="tabs"/>
    <w:bookmarkEnd w:id="1"/>
    <w:p w:rsidR="00267BE6" w:rsidRPr="00267BE6" w:rsidRDefault="00267BE6" w:rsidP="00267BE6">
      <w:pPr>
        <w:numPr>
          <w:ilvl w:val="0"/>
          <w:numId w:val="1"/>
        </w:numPr>
        <w:pBdr>
          <w:bottom w:val="single" w:sz="6" w:space="0" w:color="000000"/>
        </w:pBd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lastRenderedPageBreak/>
        <w:fldChar w:fldCharType="begin"/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instrText xml:space="preserve"> HYPERLINK "javascript:void(null);" \o "DESCRIPTION" </w:instrText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fldChar w:fldCharType="separate"/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DESCRIPTION</w:t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fldChar w:fldCharType="end"/>
      </w:r>
    </w:p>
    <w:p w:rsidR="00267BE6" w:rsidRPr="00267BE6" w:rsidRDefault="00267BE6" w:rsidP="00267BE6">
      <w:pPr>
        <w:numPr>
          <w:ilvl w:val="0"/>
          <w:numId w:val="1"/>
        </w:numPr>
        <w:pBdr>
          <w:bottom w:val="single" w:sz="6" w:space="0" w:color="000000"/>
        </w:pBd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hyperlink r:id="rId9" w:tooltip="ACCESSOIRES" w:history="1">
        <w:r w:rsidRPr="00267BE6">
          <w:rPr>
            <w:rFonts w:ascii="Arial" w:eastAsia="Times New Roman" w:hAnsi="Arial" w:cs="Arial"/>
            <w:color w:val="B3B3B4"/>
            <w:sz w:val="18"/>
            <w:szCs w:val="18"/>
            <w:lang w:val="es-ES" w:eastAsia="es-ES"/>
          </w:rPr>
          <w:t>ACCESSOIRES</w:t>
        </w:r>
      </w:hyperlink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Afficheur graphique LCD rétroéclairé, hauteur de chiffres 14 mm</w:t>
      </w:r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1766E65D" wp14:editId="0CA6EEE6">
            <wp:extent cx="142875" cy="142875"/>
            <wp:effectExtent l="0" t="0" r="9525" b="9525"/>
            <wp:docPr id="5" name="Imagen 5" descr="C:\Users\samsung\Desktop\Détermination de l'humidité en un tournemain   dessiccateur avec 20 emplacements de mémoire et écran graphique - KERN &amp; SOHN GmbH_files\symbol-cat-verwei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Détermination de l'humidité en un tournemain   dessiccateur avec 20 emplacements de mémoire et écran graphique - KERN &amp; SOHN GmbH_files\symbol-cat-verweis-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Affichage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en %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d'humidité</w:t>
      </w:r>
      <w:proofErr w:type="spellEnd"/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61A03335" wp14:editId="19571948">
            <wp:extent cx="142875" cy="142875"/>
            <wp:effectExtent l="0" t="0" r="9525" b="9525"/>
            <wp:docPr id="6" name="Imagen 6" descr="C:\Users\samsung\Desktop\Détermination de l'humidité en un tournemain   dessiccateur avec 20 emplacements de mémoire et écran graphique - KERN &amp; SOHN GmbH_files\symbol-cat-verwei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Desktop\Détermination de l'humidité en un tournemain   dessiccateur avec 20 emplacements de mémoire et écran graphique - KERN &amp; SOHN GmbH_files\symbol-cat-verweis-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Teneur actuelle en humidité en %</w:t>
      </w:r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59D965A6" wp14:editId="147D01E9">
            <wp:extent cx="142875" cy="142875"/>
            <wp:effectExtent l="0" t="0" r="9525" b="9525"/>
            <wp:docPr id="7" name="Imagen 7" descr="C:\Users\samsung\Desktop\Détermination de l'humidité en un tournemain   dessiccateur avec 20 emplacements de mémoire et écran graphique - KERN &amp; SOHN GmbH_files\symbol-cat-verweis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sung\Desktop\Détermination de l'humidité en un tournemain   dessiccateur avec 20 emplacements de mémoire et écran graphique - KERN &amp; SOHN GmbH_files\symbol-cat-verweis-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Impression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en %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d'humidité</w:t>
      </w:r>
      <w:proofErr w:type="spellEnd"/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041D72A4" wp14:editId="43B4C200">
            <wp:extent cx="142875" cy="142875"/>
            <wp:effectExtent l="0" t="0" r="9525" b="9525"/>
            <wp:docPr id="8" name="Imagen 8" descr="C:\Users\samsung\Desktop\Détermination de l'humidité en un tournemain   dessiccateur avec 20 emplacements de mémoire et écran graphique - KERN &amp; SOHN GmbH_files\symbol-cat-verwei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msung\Desktop\Détermination de l'humidité en un tournemain   dessiccateur avec 20 emplacements de mémoire et écran graphique - KERN &amp; SOHN GmbH_files\symbol-cat-verweis-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Type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dessiccation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Standard</w:t>
      </w:r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78C3AF2D" wp14:editId="24D7A874">
            <wp:extent cx="142875" cy="142875"/>
            <wp:effectExtent l="0" t="0" r="9525" b="9525"/>
            <wp:docPr id="9" name="Imagen 9" descr="C:\Users\samsung\Desktop\Détermination de l'humidité en un tournemain   dessiccateur avec 20 emplacements de mémoire et écran graphique - KERN &amp; SOHN GmbH_files\symbol-cat-verwei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sung\Desktop\Détermination de l'humidité en un tournemain   dessiccateur avec 20 emplacements de mémoire et écran graphique - KERN &amp; SOHN GmbH_files\symbol-cat-verweis-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Mode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coupure</w:t>
      </w:r>
      <w:proofErr w:type="spellEnd"/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06245AFF" wp14:editId="1914EBBF">
            <wp:extent cx="142875" cy="142875"/>
            <wp:effectExtent l="0" t="0" r="9525" b="9525"/>
            <wp:docPr id="10" name="Imagen 10" descr="C:\Users\samsung\Desktop\Détermination de l'humidité en un tournemain   dessiccateur avec 20 emplacements de mémoire et écran graphique - KERN &amp; SOHN GmbH_files\symbol-cat-verweis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sung\Desktop\Détermination de l'humidité en un tournemain   dessiccateur avec 20 emplacements de mémoire et écran graphique - KERN &amp; SOHN GmbH_files\symbol-cat-verweis-0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Temps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dessiccation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écoulé</w:t>
      </w:r>
      <w:proofErr w:type="spellEnd"/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3BC38FAD" wp14:editId="3E628999">
            <wp:extent cx="142875" cy="142875"/>
            <wp:effectExtent l="0" t="0" r="9525" b="9525"/>
            <wp:docPr id="11" name="Imagen 11" descr="C:\Users\samsung\Desktop\Détermination de l'humidité en un tournemain   dessiccateur avec 20 emplacements de mémoire et écran graphique - KERN &amp; SOHN GmbH_files\symbol-cat-verweis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sung\Desktop\Détermination de l'humidité en un tournemain   dessiccateur avec 20 emplacements de mémoire et écran graphique - KERN &amp; SOHN GmbH_files\symbol-cat-verweis-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Température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actuelle</w:t>
      </w:r>
      <w:proofErr w:type="spellEnd"/>
    </w:p>
    <w:p w:rsidR="00267BE6" w:rsidRPr="00267BE6" w:rsidRDefault="00267BE6" w:rsidP="00267BE6">
      <w:pPr>
        <w:numPr>
          <w:ilvl w:val="1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noProof/>
          <w:color w:val="000000"/>
          <w:sz w:val="18"/>
          <w:szCs w:val="18"/>
          <w:lang w:val="es-ES" w:eastAsia="es-ES"/>
        </w:rPr>
        <w:drawing>
          <wp:inline distT="0" distB="0" distL="0" distR="0" wp14:anchorId="586BABAD" wp14:editId="73119353">
            <wp:extent cx="142875" cy="142875"/>
            <wp:effectExtent l="0" t="0" r="9525" b="9525"/>
            <wp:docPr id="12" name="Imagen 12" descr="C:\Users\samsung\Desktop\Détermination de l'humidité en un tournemain   dessiccateur avec 20 emplacements de mémoire et écran graphique - KERN &amp; SOHN GmbH_files\symbol-cat-verweis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msung\Desktop\Détermination de l'humidité en un tournemain   dessiccateur avec 20 emplacements de mémoire et écran graphique - KERN &amp; SOHN GmbH_files\symbol-cat-verweis-0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 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Processus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actif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de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dessiccation</w:t>
      </w:r>
      <w:proofErr w:type="spellEnd"/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Radiatuer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aux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rayons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infrarouges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400 W</w:t>
      </w:r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Mémoire interne pour le déroulement automatique de 20 programmes </w:t>
      </w:r>
      <w:proofErr w:type="gramStart"/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complètes</w:t>
      </w:r>
      <w:proofErr w:type="gramEnd"/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séchage (12 caractères libres par emplacement de mémoire)</w:t>
      </w:r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 dernière valeur mesurée reste affichée jusqu'à ce qu'elle soit remplacée par une nouvelle mesure</w:t>
      </w:r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Les fentes de ventilation plus importantes dans le capot chauffant, combinées à la fenêtre de visualisation des échantillons sous forme de grille métallique, permettent un dégagement plus rapide de l'humidité et en conséquence des temps de séchage plus courts</w:t>
      </w:r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Programmes de séchage avec fonction de séchage optimisée pour un réchauffement des échantillons plus rapide et en conséquence des temps de séchage plus courts</w:t>
      </w:r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10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coupelles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pour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échantillons</w:t>
      </w:r>
      <w:proofErr w:type="spellEnd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 xml:space="preserve"> </w:t>
      </w:r>
      <w:proofErr w:type="spellStart"/>
      <w:r w:rsidRPr="00267BE6">
        <w:rPr>
          <w:rFonts w:ascii="Arial" w:eastAsia="Times New Roman" w:hAnsi="Arial" w:cs="Arial"/>
          <w:color w:val="000000"/>
          <w:sz w:val="18"/>
          <w:szCs w:val="18"/>
          <w:lang w:val="es-ES" w:eastAsia="es-ES"/>
        </w:rPr>
        <w:t>incluses</w:t>
      </w:r>
      <w:proofErr w:type="spellEnd"/>
    </w:p>
    <w:p w:rsidR="00267BE6" w:rsidRPr="00267BE6" w:rsidRDefault="00267BE6" w:rsidP="00267BE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267BE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Manuel pratique: Nombreux exemples pratiques dans le mode d'emploi</w:t>
      </w:r>
    </w:p>
    <w:tbl>
      <w:tblPr>
        <w:tblW w:w="8789" w:type="dxa"/>
        <w:tblCellSpacing w:w="0" w:type="dxa"/>
        <w:tblInd w:w="-14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1554"/>
        <w:gridCol w:w="2557"/>
      </w:tblGrid>
      <w:tr w:rsidR="00267BE6" w:rsidRPr="00267BE6" w:rsidTr="00267BE6">
        <w:trPr>
          <w:tblHeader/>
          <w:tblCellSpacing w:w="0" w:type="dxa"/>
        </w:trPr>
        <w:tc>
          <w:tcPr>
            <w:tcW w:w="1276" w:type="dxa"/>
            <w:shd w:val="clear" w:color="auto" w:fill="69696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Référence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article</w:t>
            </w:r>
            <w:proofErr w:type="spellEnd"/>
          </w:p>
        </w:tc>
        <w:tc>
          <w:tcPr>
            <w:tcW w:w="1418" w:type="dxa"/>
            <w:shd w:val="clear" w:color="auto" w:fill="69696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Lecture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</w:r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  <w:t>[d]</w:t>
            </w:r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  <w:t>g</w:t>
            </w:r>
          </w:p>
        </w:tc>
        <w:tc>
          <w:tcPr>
            <w:tcW w:w="1984" w:type="dxa"/>
            <w:shd w:val="clear" w:color="auto" w:fill="69696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Repro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-</w:t>
            </w:r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</w: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ductibilité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</w:r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  <w:t>g</w:t>
            </w:r>
          </w:p>
        </w:tc>
        <w:tc>
          <w:tcPr>
            <w:tcW w:w="4111" w:type="dxa"/>
            <w:gridSpan w:val="2"/>
            <w:shd w:val="clear" w:color="auto" w:fill="69696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7BE6" w:rsidRPr="00267BE6" w:rsidRDefault="00267BE6" w:rsidP="00267BE6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Option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br/>
            </w: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Cert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. </w:t>
            </w:r>
            <w:proofErr w:type="spellStart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>d'étalonnage</w:t>
            </w:r>
            <w:proofErr w:type="spellEnd"/>
            <w:r w:rsidRPr="00267B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  <w:t xml:space="preserve"> DKD</w:t>
            </w:r>
          </w:p>
        </w:tc>
      </w:tr>
      <w:tr w:rsidR="00267BE6" w:rsidRPr="00267BE6" w:rsidTr="00267BE6">
        <w:trPr>
          <w:gridAfter w:val="1"/>
          <w:wAfter w:w="2557" w:type="dxa"/>
          <w:tblCellSpacing w:w="0" w:type="dxa"/>
        </w:trPr>
        <w:tc>
          <w:tcPr>
            <w:tcW w:w="1276" w:type="dxa"/>
            <w:tcBorders>
              <w:bottom w:val="single" w:sz="6" w:space="0" w:color="B3B3B3"/>
            </w:tcBorders>
            <w:shd w:val="clear" w:color="auto" w:fill="FFFFFF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MLB 50-3C</w:t>
            </w:r>
          </w:p>
        </w:tc>
        <w:tc>
          <w:tcPr>
            <w:tcW w:w="1418" w:type="dxa"/>
            <w:tcBorders>
              <w:bottom w:val="single" w:sz="6" w:space="0" w:color="B3B3B3"/>
            </w:tcBorders>
            <w:shd w:val="clear" w:color="auto" w:fill="FFFFFF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0,001</w:t>
            </w:r>
          </w:p>
        </w:tc>
        <w:tc>
          <w:tcPr>
            <w:tcW w:w="1984" w:type="dxa"/>
            <w:tcBorders>
              <w:bottom w:val="single" w:sz="6" w:space="0" w:color="B3B3B3"/>
            </w:tcBorders>
            <w:shd w:val="clear" w:color="auto" w:fill="FFFFFF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0,003</w:t>
            </w:r>
          </w:p>
        </w:tc>
        <w:tc>
          <w:tcPr>
            <w:tcW w:w="1554" w:type="dxa"/>
            <w:tcBorders>
              <w:bottom w:val="single" w:sz="6" w:space="0" w:color="B3B3B3"/>
            </w:tcBorders>
            <w:shd w:val="clear" w:color="auto" w:fill="FFFFFF"/>
            <w:vAlign w:val="center"/>
            <w:hideMark/>
          </w:tcPr>
          <w:p w:rsidR="00267BE6" w:rsidRPr="00267BE6" w:rsidRDefault="00267BE6" w:rsidP="0026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67BE6"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>1</w:t>
            </w:r>
            <w:r w:rsidRPr="00267BE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ES" w:eastAsia="es-ES"/>
              </w:rPr>
              <w:drawing>
                <wp:inline distT="0" distB="0" distL="0" distR="0" wp14:anchorId="66AB67CD" wp14:editId="58BA1849">
                  <wp:extent cx="94615" cy="94615"/>
                  <wp:effectExtent l="0" t="0" r="635" b="635"/>
                  <wp:docPr id="13" name="Imagen 13" descr="C:\Users\samsung\Desktop\Détermination de l'humidité en un tournemain   dessiccateur avec 20 emplacements de mémoire et écran graphique - KERN &amp; SOHN GmbH_files\Bullet_J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amsung\Desktop\Détermination de l'humidité en un tournemain   dessiccateur avec 20 emplacements de mémoire et écran graphique - KERN &amp; SOHN GmbH_files\Bullet_J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BE6" w:rsidRDefault="00267BE6" w:rsidP="00267BE6"/>
    <w:p w:rsidR="00557B37" w:rsidRDefault="00557B37" w:rsidP="00267BE6"/>
    <w:p w:rsidR="00557B37" w:rsidRDefault="00557B37" w:rsidP="00267BE6"/>
    <w:p w:rsidR="00557B37" w:rsidRDefault="00557B37" w:rsidP="00267BE6"/>
    <w:p w:rsidR="00557B37" w:rsidRDefault="00557B37" w:rsidP="00557B37">
      <w:pPr>
        <w:tabs>
          <w:tab w:val="right" w:pos="8504"/>
        </w:tabs>
        <w:autoSpaceDE w:val="0"/>
        <w:autoSpaceDN w:val="0"/>
        <w:adjustRightInd w:val="0"/>
        <w:spacing w:after="0" w:line="240" w:lineRule="auto"/>
      </w:pPr>
      <w:r w:rsidRPr="00557B37">
        <w:rPr>
          <w:rFonts w:ascii="DejaVuSans" w:hAnsi="DejaVuSans" w:cs="DejaVuSans"/>
          <w:color w:val="000000"/>
          <w:sz w:val="16"/>
          <w:szCs w:val="16"/>
        </w:rPr>
        <w:t xml:space="preserve">89, Moussa Ben </w:t>
      </w:r>
      <w:proofErr w:type="spellStart"/>
      <w:r w:rsidRPr="00557B37">
        <w:rPr>
          <w:rFonts w:ascii="DejaVuSans" w:hAnsi="DejaVuSans" w:cs="DejaVuSans"/>
          <w:color w:val="000000"/>
          <w:sz w:val="16"/>
          <w:szCs w:val="16"/>
        </w:rPr>
        <w:t>Noussair</w:t>
      </w:r>
      <w:proofErr w:type="gramStart"/>
      <w:r w:rsidRPr="00557B37">
        <w:rPr>
          <w:rFonts w:ascii="DejaVuSans" w:hAnsi="DejaVuSans" w:cs="DejaVuSans"/>
          <w:color w:val="000000"/>
          <w:sz w:val="16"/>
          <w:szCs w:val="16"/>
        </w:rPr>
        <w:t>,Tanger</w:t>
      </w:r>
      <w:proofErr w:type="spellEnd"/>
      <w:proofErr w:type="gramEnd"/>
      <w:r w:rsidRPr="00557B37">
        <w:rPr>
          <w:rFonts w:ascii="DejaVuSans" w:hAnsi="DejaVuSans" w:cs="DejaVuSans"/>
          <w:color w:val="000000"/>
          <w:sz w:val="16"/>
          <w:szCs w:val="16"/>
        </w:rPr>
        <w:t xml:space="preserve">, </w:t>
      </w:r>
      <w:proofErr w:type="spellStart"/>
      <w:r w:rsidRPr="00557B37">
        <w:rPr>
          <w:rFonts w:ascii="DejaVuSans" w:hAnsi="DejaVuSans" w:cs="DejaVuSans"/>
          <w:color w:val="000000"/>
          <w:sz w:val="16"/>
          <w:szCs w:val="16"/>
        </w:rPr>
        <w:t>Maroc.él</w:t>
      </w:r>
      <w:proofErr w:type="spellEnd"/>
      <w:r w:rsidRPr="00557B37">
        <w:rPr>
          <w:rFonts w:ascii="DejaVuSans" w:hAnsi="DejaVuSans" w:cs="DejaVuSans"/>
          <w:color w:val="000000"/>
          <w:sz w:val="16"/>
          <w:szCs w:val="16"/>
        </w:rPr>
        <w:t>: (+212)(0)5 39 33 19 87Mail :</w:t>
      </w:r>
      <w:r w:rsidRPr="00557B37">
        <w:rPr>
          <w:rFonts w:ascii="DejaVuSans" w:hAnsi="DejaVuSans" w:cs="DejaVuSans"/>
          <w:color w:val="2E74B5" w:themeColor="accent1" w:themeShade="BF"/>
          <w:sz w:val="16"/>
          <w:szCs w:val="16"/>
        </w:rPr>
        <w:t>cont</w:t>
      </w:r>
      <w:r w:rsidRPr="00557B37">
        <w:rPr>
          <w:rFonts w:ascii="DejaVuSans" w:hAnsi="DejaVuSans" w:cs="DejaVuSans"/>
          <w:color w:val="2E74B5" w:themeColor="accent1" w:themeShade="BF"/>
          <w:sz w:val="18"/>
          <w:szCs w:val="18"/>
        </w:rPr>
        <w:t>act@inlab.ma</w:t>
      </w:r>
      <w:r>
        <w:rPr>
          <w:rFonts w:ascii="DejaVuSans" w:hAnsi="DejaVuSans" w:cs="DejaVuSans"/>
          <w:color w:val="2E74B5" w:themeColor="accent1" w:themeShade="BF"/>
          <w:sz w:val="18"/>
          <w:szCs w:val="18"/>
        </w:rPr>
        <w:t xml:space="preserve"> </w:t>
      </w:r>
      <w:r w:rsidRPr="00557B37">
        <w:rPr>
          <w:rFonts w:ascii="DejaVuSans" w:hAnsi="DejaVuSans" w:cs="DejaVuSans"/>
          <w:color w:val="2E74B5" w:themeColor="accent1" w:themeShade="BF"/>
          <w:sz w:val="18"/>
          <w:szCs w:val="18"/>
        </w:rPr>
        <w:t>Web : www.inlab.ma</w:t>
      </w:r>
      <w:r>
        <w:rPr>
          <w:rFonts w:ascii="DejaVuSans" w:hAnsi="DejaVuSans" w:cs="DejaVuSans"/>
          <w:color w:val="2E74B5" w:themeColor="accent1" w:themeShade="BF"/>
          <w:sz w:val="18"/>
          <w:szCs w:val="18"/>
        </w:rPr>
        <w:tab/>
      </w:r>
    </w:p>
    <w:sectPr w:rsidR="00557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3D61"/>
    <w:multiLevelType w:val="multilevel"/>
    <w:tmpl w:val="01E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10C54"/>
    <w:multiLevelType w:val="multilevel"/>
    <w:tmpl w:val="6DB8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E6"/>
    <w:rsid w:val="0001197C"/>
    <w:rsid w:val="00013294"/>
    <w:rsid w:val="0001762E"/>
    <w:rsid w:val="00017650"/>
    <w:rsid w:val="00031105"/>
    <w:rsid w:val="00042B40"/>
    <w:rsid w:val="0004400D"/>
    <w:rsid w:val="000449BA"/>
    <w:rsid w:val="00074118"/>
    <w:rsid w:val="000C6E7F"/>
    <w:rsid w:val="000D182F"/>
    <w:rsid w:val="000E3E2F"/>
    <w:rsid w:val="000E44FA"/>
    <w:rsid w:val="00102C54"/>
    <w:rsid w:val="0010792E"/>
    <w:rsid w:val="00126EC4"/>
    <w:rsid w:val="00137BBA"/>
    <w:rsid w:val="00152D30"/>
    <w:rsid w:val="00154C6D"/>
    <w:rsid w:val="00194642"/>
    <w:rsid w:val="001B3682"/>
    <w:rsid w:val="001B6E94"/>
    <w:rsid w:val="001D59DA"/>
    <w:rsid w:val="001D5ED3"/>
    <w:rsid w:val="001E081A"/>
    <w:rsid w:val="001E14A0"/>
    <w:rsid w:val="001E26D0"/>
    <w:rsid w:val="00203731"/>
    <w:rsid w:val="002062CD"/>
    <w:rsid w:val="00253A40"/>
    <w:rsid w:val="0026308A"/>
    <w:rsid w:val="00263D4A"/>
    <w:rsid w:val="00267BE6"/>
    <w:rsid w:val="00274154"/>
    <w:rsid w:val="00291C6A"/>
    <w:rsid w:val="002A754D"/>
    <w:rsid w:val="002C4DE9"/>
    <w:rsid w:val="002C6837"/>
    <w:rsid w:val="002E498D"/>
    <w:rsid w:val="002E72A1"/>
    <w:rsid w:val="002F7175"/>
    <w:rsid w:val="002F7A05"/>
    <w:rsid w:val="00312E7E"/>
    <w:rsid w:val="003149EF"/>
    <w:rsid w:val="00323582"/>
    <w:rsid w:val="00355C0A"/>
    <w:rsid w:val="00357A45"/>
    <w:rsid w:val="00362C0C"/>
    <w:rsid w:val="00370654"/>
    <w:rsid w:val="00372A88"/>
    <w:rsid w:val="00396A70"/>
    <w:rsid w:val="003C6671"/>
    <w:rsid w:val="003D1769"/>
    <w:rsid w:val="0040579F"/>
    <w:rsid w:val="00415165"/>
    <w:rsid w:val="0042463E"/>
    <w:rsid w:val="004300BF"/>
    <w:rsid w:val="004340D1"/>
    <w:rsid w:val="004547AC"/>
    <w:rsid w:val="004744FB"/>
    <w:rsid w:val="00481A47"/>
    <w:rsid w:val="004843C6"/>
    <w:rsid w:val="004955E5"/>
    <w:rsid w:val="00495D37"/>
    <w:rsid w:val="004A0958"/>
    <w:rsid w:val="004E0076"/>
    <w:rsid w:val="004E59F4"/>
    <w:rsid w:val="004E61C9"/>
    <w:rsid w:val="004F003E"/>
    <w:rsid w:val="004F43B4"/>
    <w:rsid w:val="0050694A"/>
    <w:rsid w:val="00557B37"/>
    <w:rsid w:val="005718E6"/>
    <w:rsid w:val="005A1BD3"/>
    <w:rsid w:val="005A3B92"/>
    <w:rsid w:val="005B1AC7"/>
    <w:rsid w:val="005C0C4E"/>
    <w:rsid w:val="005D04B1"/>
    <w:rsid w:val="005D3CD2"/>
    <w:rsid w:val="0060688A"/>
    <w:rsid w:val="00606E80"/>
    <w:rsid w:val="00614DD1"/>
    <w:rsid w:val="00624683"/>
    <w:rsid w:val="00627854"/>
    <w:rsid w:val="00680A00"/>
    <w:rsid w:val="00684E3F"/>
    <w:rsid w:val="0068786A"/>
    <w:rsid w:val="00697761"/>
    <w:rsid w:val="006C1096"/>
    <w:rsid w:val="006C7079"/>
    <w:rsid w:val="006C7542"/>
    <w:rsid w:val="006D099F"/>
    <w:rsid w:val="006D4165"/>
    <w:rsid w:val="006D66C2"/>
    <w:rsid w:val="006E0F02"/>
    <w:rsid w:val="007018C1"/>
    <w:rsid w:val="00715F4F"/>
    <w:rsid w:val="00731638"/>
    <w:rsid w:val="00741594"/>
    <w:rsid w:val="00750578"/>
    <w:rsid w:val="00757AA4"/>
    <w:rsid w:val="00775064"/>
    <w:rsid w:val="00784540"/>
    <w:rsid w:val="007866AB"/>
    <w:rsid w:val="007A30B0"/>
    <w:rsid w:val="007C2547"/>
    <w:rsid w:val="007D1225"/>
    <w:rsid w:val="007E0FE6"/>
    <w:rsid w:val="007E2E8C"/>
    <w:rsid w:val="007E682F"/>
    <w:rsid w:val="007F5849"/>
    <w:rsid w:val="008126CF"/>
    <w:rsid w:val="00815999"/>
    <w:rsid w:val="0081662C"/>
    <w:rsid w:val="00816B79"/>
    <w:rsid w:val="00825794"/>
    <w:rsid w:val="008505D0"/>
    <w:rsid w:val="00853B7F"/>
    <w:rsid w:val="00854C0F"/>
    <w:rsid w:val="008646F6"/>
    <w:rsid w:val="0088513C"/>
    <w:rsid w:val="0088797B"/>
    <w:rsid w:val="008A1411"/>
    <w:rsid w:val="008B11A2"/>
    <w:rsid w:val="008D6C31"/>
    <w:rsid w:val="008E5F2B"/>
    <w:rsid w:val="008F4DF7"/>
    <w:rsid w:val="008F6030"/>
    <w:rsid w:val="00926D47"/>
    <w:rsid w:val="00933B41"/>
    <w:rsid w:val="00936B31"/>
    <w:rsid w:val="00952196"/>
    <w:rsid w:val="00952254"/>
    <w:rsid w:val="009767E1"/>
    <w:rsid w:val="00986901"/>
    <w:rsid w:val="009950A5"/>
    <w:rsid w:val="0099619F"/>
    <w:rsid w:val="009B08A0"/>
    <w:rsid w:val="009B325F"/>
    <w:rsid w:val="009B7BE7"/>
    <w:rsid w:val="009C1905"/>
    <w:rsid w:val="009E13E1"/>
    <w:rsid w:val="009F31D8"/>
    <w:rsid w:val="009F6873"/>
    <w:rsid w:val="00A0005D"/>
    <w:rsid w:val="00A17980"/>
    <w:rsid w:val="00A20C8C"/>
    <w:rsid w:val="00A218E8"/>
    <w:rsid w:val="00A45351"/>
    <w:rsid w:val="00A70912"/>
    <w:rsid w:val="00A9268E"/>
    <w:rsid w:val="00AA7708"/>
    <w:rsid w:val="00AC1A14"/>
    <w:rsid w:val="00AD0C08"/>
    <w:rsid w:val="00AF4BC4"/>
    <w:rsid w:val="00B06533"/>
    <w:rsid w:val="00B113F2"/>
    <w:rsid w:val="00B17CCC"/>
    <w:rsid w:val="00B206DE"/>
    <w:rsid w:val="00B2243E"/>
    <w:rsid w:val="00B22EE6"/>
    <w:rsid w:val="00B337D7"/>
    <w:rsid w:val="00BA4A99"/>
    <w:rsid w:val="00BA65D7"/>
    <w:rsid w:val="00BB0536"/>
    <w:rsid w:val="00BC07A3"/>
    <w:rsid w:val="00BD7943"/>
    <w:rsid w:val="00BE3284"/>
    <w:rsid w:val="00C11EA0"/>
    <w:rsid w:val="00C32EF2"/>
    <w:rsid w:val="00C658EB"/>
    <w:rsid w:val="00C82EA0"/>
    <w:rsid w:val="00C83519"/>
    <w:rsid w:val="00CA2804"/>
    <w:rsid w:val="00CB37D9"/>
    <w:rsid w:val="00D21F08"/>
    <w:rsid w:val="00D318C1"/>
    <w:rsid w:val="00D337F4"/>
    <w:rsid w:val="00D41575"/>
    <w:rsid w:val="00D706F7"/>
    <w:rsid w:val="00D81CF9"/>
    <w:rsid w:val="00D85164"/>
    <w:rsid w:val="00D87023"/>
    <w:rsid w:val="00D94412"/>
    <w:rsid w:val="00D97EAA"/>
    <w:rsid w:val="00DC3A25"/>
    <w:rsid w:val="00DC3FAA"/>
    <w:rsid w:val="00DD1A78"/>
    <w:rsid w:val="00DE63F4"/>
    <w:rsid w:val="00E46FF1"/>
    <w:rsid w:val="00E552E0"/>
    <w:rsid w:val="00E976B2"/>
    <w:rsid w:val="00EA52BB"/>
    <w:rsid w:val="00EB160E"/>
    <w:rsid w:val="00EE53A7"/>
    <w:rsid w:val="00EF458F"/>
    <w:rsid w:val="00F134D7"/>
    <w:rsid w:val="00F2669F"/>
    <w:rsid w:val="00F5619E"/>
    <w:rsid w:val="00F575D9"/>
    <w:rsid w:val="00F607ED"/>
    <w:rsid w:val="00F63C8A"/>
    <w:rsid w:val="00F81D01"/>
    <w:rsid w:val="00F83282"/>
    <w:rsid w:val="00F83865"/>
    <w:rsid w:val="00FB6A7B"/>
    <w:rsid w:val="00FC1221"/>
    <w:rsid w:val="00FE10A0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754E3-489A-4B6F-9578-1D9563E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7990">
              <w:marLeft w:val="8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8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833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046">
              <w:marLeft w:val="15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544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hyperlink" Target="http://www.kern-sohn.com/cgi-bin/cosmoshop/lshop.cgi?action=largepic&amp;wkid=140542146531877&amp;ls=fr&amp;nochache=1405421868-13295&amp;artnum=MLB-C|-|-|130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;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2014-07-15T11:10:00Z</dcterms:created>
  <dcterms:modified xsi:type="dcterms:W3CDTF">2014-07-15T11:30:00Z</dcterms:modified>
</cp:coreProperties>
</file>